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E1" w:rsidRDefault="00DB32E1" w:rsidP="00DB32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DB32E1">
        <w:rPr>
          <w:rFonts w:ascii="Times New Roman" w:eastAsia="Times New Roman" w:hAnsi="Times New Roman" w:cs="Times New Roman"/>
          <w:noProof/>
          <w:color w:val="0070C0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 wp14:anchorId="62496B88" wp14:editId="35AF39DE">
            <wp:simplePos x="0" y="0"/>
            <wp:positionH relativeFrom="column">
              <wp:posOffset>-187325</wp:posOffset>
            </wp:positionH>
            <wp:positionV relativeFrom="line">
              <wp:posOffset>307340</wp:posOffset>
            </wp:positionV>
            <wp:extent cx="2295525" cy="3067050"/>
            <wp:effectExtent l="0" t="0" r="9525" b="0"/>
            <wp:wrapSquare wrapText="bothSides"/>
            <wp:docPr id="1" name="Рисунок 1" descr="Святая Еўфрасіння Пола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тая Еўфрасіння Полацк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32E1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Полацкая</w:t>
      </w:r>
      <w:proofErr w:type="spellEnd"/>
      <w:r w:rsidRPr="00DB32E1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(1104 – 1173)</w:t>
      </w:r>
      <w:bookmarkStart w:id="0" w:name="_GoBack"/>
      <w:bookmarkEnd w:id="0"/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Сярод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жанчын-асветніц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DB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Еўфрасіння</w:t>
      </w:r>
      <w:proofErr w:type="spellEnd"/>
      <w:r w:rsidRPr="00DB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DB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Полацкая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найбольш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постаццю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падзвіжніцы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кніжнай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справы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фундатаркі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педагога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немагчыма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апісаць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грунтоўна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з-за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адсутнасці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дакументальных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крыніц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дабрачыннасць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распавядае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аповесць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Жыціе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святой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блажэннай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найпадобнейшай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ігуменні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Найсвяцейшай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ШТО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агіяграфічны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часам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перанасычаны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біяграфічнымі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гіпотэзамі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ўвагу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ўнутранага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персанажа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упэўненасці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рэальную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біяграфію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дзяцінстве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як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даследчыкі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паходзі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княжацкага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дзедам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Усяслаў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Брачыславіч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Святасла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ў-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Бяздоказнай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гіпотэза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паходзіла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сям'і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якая была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сваяцтве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домам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візантыйскіх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імператараў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нараджэння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прыблізна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акрэсліваецца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1101-1105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дзяцінства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Жыціі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сказана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мала, але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паведамляецца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"была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дзяўчына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кніжнай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дасягнуўшы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паўналецця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было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віўся</w:t>
      </w:r>
      <w:proofErr w:type="spellEnd"/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па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гарадах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разышлася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красу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цялесную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bookmarkStart w:id="1" w:name="literature_01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абліччам</w:t>
      </w:r>
      <w:bookmarkEnd w:id="1"/>
      <w:proofErr w:type="spellEnd"/>
      <w:r w:rsidRPr="00DB32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Прывабныя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душэўная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чысціня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дзяўчыны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рана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наведваць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шматлікія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сваты,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парадніцца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вядомым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княжацкім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умацаваць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становішча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дынастычным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сынам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уплывовага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князя,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вылучаўся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сярод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княжаннем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багаццем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Святаслава-Георгія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роспач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уздзеяннем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дачка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вырашыла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прысвяціць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служэнню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людзям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разважала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роды,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нас?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Жаніліся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выходзілі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замуж,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княжылі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вечна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міма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праляцела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загінула</w:t>
      </w:r>
      <w:proofErr w:type="spellEnd"/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быццам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прах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павуцінне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жанчыны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узяўшы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мужчынскую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пайшлі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следам за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Жаніхом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целы свае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пакуты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схілі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шыі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жалеза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адсеклі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плоцкія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асалоды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аддаўшы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 свае на пост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пакланенні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зямельныя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ляжанні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імёны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нябёсах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анёламі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ўслаўляюць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слава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пыл і попел,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быццам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разыходзіцца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водная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Аднойчы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князё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пакідае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бацькоўскі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палац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Даведаўшыся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плакала, як па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нябожчыцы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ігумення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цётка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Усяславіча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спрабавала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адгаварыць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векам,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цяжар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як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зможаш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пакінуць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княжанне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славу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свету?!"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 гадах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цвёрдая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spellEnd"/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перакананнях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Прадслава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настойвае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нарэшце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дабіваецца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прыняцця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нарачоная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цудоўным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(па-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грэчаску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адзначыць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XI-XII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землях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адыгрывалі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ролю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інтэлектуальнага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патэнцыялу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падзвіжнікі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спасцігалі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набывалі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вучыліся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хрысціянскай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дабрачыннасці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таленавітыя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раскрьщь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літаратара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мастака,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кампазітара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Манахі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парывалі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сувязяў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знешнім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светам,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шчодра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дзяліліся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насельніцтвам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набытымі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свайму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самааддана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ўключылася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працэс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рупліваю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стала,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дабрачынныя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соты".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некаторы час,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 1120 г.,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адчуваючы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пасіўнасць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свайго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служэння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схільная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падзвіжніцтва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атрымлівае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дазвол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іскапа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засяляецца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прыбудаванай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сцяны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Сафійскага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сабора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саборнай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бібліятэцы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перапісваць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аддавала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бедным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людзям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створана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майстэрня-скрыпторый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апантаныя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ідэяй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перапісчыкі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пераплётчыкі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мініяцюрысты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кніжнай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справы,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клопатам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фінансавыя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прыбыткі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хрысціянскае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Верагодна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перапіскай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сама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дачыненне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летапісу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нас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дайшоў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20-х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XII ст.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жаночы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мястэчку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Сяльцо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непадалёку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падтрымцы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іскапа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прысутнасці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Святаслава-Георгія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старэйшага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Усяславіча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патрэбны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ўчастак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прароцкі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абвяшчае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тваёй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узвялічыцца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шырокую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вядомасць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просьбе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банька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адпусціў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сястру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Градзіславу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манастве</w:t>
      </w:r>
      <w:proofErr w:type="spellEnd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ўдакію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1129 г.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прыходзіць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стрыечная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сястра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Звеніслава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манастве</w:t>
      </w:r>
      <w:proofErr w:type="spellEnd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ўпраксія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ахвяруючы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залатыя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шмат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каштоўныя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Сваю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распачала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акрамя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неўзабаве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ахвяраванні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ўзраслі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дало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будаўніцтва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Спаса. Работы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ўзначаліў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дойлід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Іаан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Будаўніцтва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прайшло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сціслы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тэрмін-усяго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тыдняў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дасканалым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узорам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ітэктурнай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Асветніцтва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спрыяла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ўпрыгожванню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фрэскавымі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размалёўкамі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Пазней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падаравала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дарагі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крыж,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заказе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эскізам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майстрам-ювелірам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Богшам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1161 г.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помнік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матэрыяльнай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бясследна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40-я гады XX ст., але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падрабязным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апісанням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1992-1997 гг.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ўтэнтычна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адноўлены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майстрам-эмальерам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Брэста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Мікалаем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Кузьмічом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literature_02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"http://www.jivebelarus.net/history/faces/Euphrosyne-of-Polatsk.html" \l "literature_src_02" </w:instrText>
      </w: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Разам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спыняюцца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арыгінала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крыжа.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ініцыятыве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 1150 г.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непадалёку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пачалося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будаўніцтва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Багародзіцы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мужчынскі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вырашыла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Багародзіцы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Адзігітрыі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евангелістам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Лукой.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пасылае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свайго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Міхаіла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Канстанцінопаль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імператара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Мануіла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Комніна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патрыярха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Хрысоверга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для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перададзены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арыгінал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жаданага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Царградскага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Багародзіцы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Адзігітрыі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literature_03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"http://www.jivebelarus.net/history/faces/Euphrosyne-of-Polatsk.html" \l "literature_src_03" </w:instrText>
      </w: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...",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дэталі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звязаныя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падарункам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распавядае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воінаў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рэліквія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дастаўлена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Эфеса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Канстанцінопаль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ўрачыста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перададзена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Міхаілу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прывёз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1239 г.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Таропцы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абразом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вянчаўся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Аляксандр</w:t>
      </w:r>
      <w:proofErr w:type="spellEnd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еўскі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дачкою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Брачыслава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Назад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Багародзіцы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вярнуўся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Разнастайная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ўражвае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багаццем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ініцыятыў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паслядоўнасцю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рэалізацыі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найбольшую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ўвагу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асветніца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надавала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духоўнаму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самаўдасканаленню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вучыла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добраму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вечнаму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spellEnd"/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слухачоў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павучала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манашак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цярплівасці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душэўнай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чысціні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павазе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старэйшых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рыхтавала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выпрабаванняў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адвечнай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барацьбе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Зла.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квактуха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птушанятаў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і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быццам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авечак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пасвіліся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запаведзях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I я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дождж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праліваю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вас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вучэннем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той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ўзрастаючы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ўзыходзячы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ўгору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палымянымі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звярталася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людзей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за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Яна выступала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міратворчымі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пропаведзямі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імкнуўся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паслухаць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парады,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дапамогу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заступніцтва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"Была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памочніца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пакрыўджаным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зажураным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суцяшэннем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распранутым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адзеннем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хворым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наведваннем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для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ўспойвала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Божаю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мудрасцю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незвядальная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саду;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арол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небе,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праляцеў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захаду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ўсходу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прамень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прасвятліўшы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сціслая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біёграфа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занатаваў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"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Жыціі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хрысціянк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"Яна не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варагаваў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з князем,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баярын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баярынам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сябрам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бачыць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адзінадушнымі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схіле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дзён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адважылася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ўчынак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сярэдзіне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1167 г.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разам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стрыечнай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сястрой</w:t>
      </w:r>
      <w:proofErr w:type="spellEnd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ўпраксіяй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спадарожнікамі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накіравалася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Святую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непрацяглага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наведання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Канстанцінопаля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нарэшце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дасягае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свайго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падарожжа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Аслабелая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жанчына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захварэла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23(24) мая 1167 г.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1173 г.,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вымагае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далейшых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даследаванняў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памерлай</w:t>
      </w:r>
      <w:proofErr w:type="spellEnd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авід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Еўпраксія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адпаведнымі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ўшанаваннямі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паклалі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Феадосіевым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непадалёку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Іерусаліма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заваявання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Палесціны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Салах-ад-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Дзінам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1187 г.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рэшткі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 (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вывезены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змешчаны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дальніх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пячэрах</w:t>
      </w:r>
      <w:proofErr w:type="spellEnd"/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іева-Пячэрскай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лаўры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I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1910 г. цела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асветніцы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вярнулася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трыумфам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радзіму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жанчына-палачанка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пакінула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народа!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распарадзілася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поўнасцю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аддала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служэнне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людзям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высакароднай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жанчыне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спалучаліся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дальнабачнасць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невычарпальная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душэўная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супакаенне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пылкасць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разважлівасць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шчырая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вера, але перш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E1" w:rsidRPr="00DB32E1" w:rsidRDefault="00DB32E1" w:rsidP="00DB3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Дзякуючы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Ефрасінні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Сафія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gram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proofErr w:type="gram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цэнтрам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сабраная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асветніцай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бібліятэка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магчымасць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атрымаць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добрую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адукацыю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многім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пакаленням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палачан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далучыцца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духоўных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скарбаў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чалавецтва</w:t>
      </w:r>
      <w:proofErr w:type="spellEnd"/>
      <w:r w:rsidRPr="00D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828" w:rsidRPr="00DB32E1" w:rsidRDefault="00DB32E1" w:rsidP="00DB32E1">
      <w:pPr>
        <w:jc w:val="both"/>
        <w:rPr>
          <w:sz w:val="28"/>
          <w:szCs w:val="28"/>
        </w:rPr>
      </w:pPr>
    </w:p>
    <w:sectPr w:rsidR="00845828" w:rsidRPr="00DB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9"/>
    <w:rsid w:val="00405579"/>
    <w:rsid w:val="00B573B5"/>
    <w:rsid w:val="00DB32E1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B32E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B32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2E1"/>
    <w:rPr>
      <w:b/>
      <w:bCs/>
    </w:rPr>
  </w:style>
  <w:style w:type="character" w:styleId="a5">
    <w:name w:val="Hyperlink"/>
    <w:basedOn w:val="a0"/>
    <w:uiPriority w:val="99"/>
    <w:semiHidden/>
    <w:unhideWhenUsed/>
    <w:rsid w:val="00DB3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B32E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B32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2E1"/>
    <w:rPr>
      <w:b/>
      <w:bCs/>
    </w:rPr>
  </w:style>
  <w:style w:type="character" w:styleId="a5">
    <w:name w:val="Hyperlink"/>
    <w:basedOn w:val="a0"/>
    <w:uiPriority w:val="99"/>
    <w:semiHidden/>
    <w:unhideWhenUsed/>
    <w:rsid w:val="00DB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ivebelar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3</cp:revision>
  <dcterms:created xsi:type="dcterms:W3CDTF">2019-11-22T16:12:00Z</dcterms:created>
  <dcterms:modified xsi:type="dcterms:W3CDTF">2019-11-22T16:14:00Z</dcterms:modified>
</cp:coreProperties>
</file>